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3D5DC1" w:rsidRPr="00BA703A" w:rsidRDefault="006933FF" w:rsidP="00BA703A">
      <w:pPr>
        <w:numPr>
          <w:ilvl w:val="0"/>
          <w:numId w:val="14"/>
        </w:numPr>
        <w:jc w:val="both"/>
        <w:rPr>
          <w:sz w:val="22"/>
          <w:szCs w:val="22"/>
        </w:rPr>
      </w:pPr>
      <w:r w:rsidRPr="00BA703A">
        <w:rPr>
          <w:b/>
          <w:bCs/>
          <w:sz w:val="22"/>
          <w:szCs w:val="22"/>
        </w:rPr>
        <w:t>Česká t</w:t>
      </w:r>
      <w:r w:rsidR="0091134F" w:rsidRPr="00BA703A">
        <w:rPr>
          <w:b/>
          <w:bCs/>
          <w:sz w:val="22"/>
          <w:szCs w:val="22"/>
        </w:rPr>
        <w:t>ele</w:t>
      </w:r>
      <w:r w:rsidRPr="00BA703A">
        <w:rPr>
          <w:b/>
          <w:bCs/>
          <w:sz w:val="22"/>
          <w:szCs w:val="22"/>
        </w:rPr>
        <w:t>komunikační infrastruktura</w:t>
      </w:r>
      <w:r w:rsidR="0091134F" w:rsidRPr="00BA703A">
        <w:rPr>
          <w:b/>
          <w:bCs/>
          <w:sz w:val="22"/>
          <w:szCs w:val="22"/>
        </w:rPr>
        <w:t xml:space="preserve"> a.s.</w:t>
      </w:r>
      <w:r w:rsidR="0091134F" w:rsidRPr="00BA703A">
        <w:rPr>
          <w:sz w:val="22"/>
          <w:szCs w:val="22"/>
        </w:rPr>
        <w:t>, IČ: </w:t>
      </w:r>
      <w:r w:rsidRPr="00BA703A">
        <w:rPr>
          <w:sz w:val="22"/>
          <w:szCs w:val="22"/>
        </w:rPr>
        <w:t>04084063</w:t>
      </w:r>
      <w:r w:rsidR="0091134F" w:rsidRPr="00BA703A">
        <w:rPr>
          <w:sz w:val="22"/>
          <w:szCs w:val="22"/>
        </w:rPr>
        <w:t>, se sídlem 1</w:t>
      </w:r>
      <w:r w:rsidR="00BC2B9B" w:rsidRPr="00BA703A">
        <w:rPr>
          <w:sz w:val="22"/>
          <w:szCs w:val="22"/>
        </w:rPr>
        <w:t>3</w:t>
      </w:r>
      <w:r w:rsidR="0091134F" w:rsidRPr="00BA703A">
        <w:rPr>
          <w:sz w:val="22"/>
          <w:szCs w:val="22"/>
        </w:rPr>
        <w:t>0 </w:t>
      </w:r>
      <w:r w:rsidR="00BC2B9B" w:rsidRPr="00BA703A">
        <w:rPr>
          <w:sz w:val="22"/>
          <w:szCs w:val="22"/>
        </w:rPr>
        <w:t>00</w:t>
      </w:r>
      <w:r w:rsidR="0091134F" w:rsidRPr="00BA703A">
        <w:rPr>
          <w:sz w:val="22"/>
          <w:szCs w:val="22"/>
        </w:rPr>
        <w:t> Praha </w:t>
      </w:r>
      <w:r w:rsidR="00BC2B9B" w:rsidRPr="00BA703A">
        <w:rPr>
          <w:sz w:val="22"/>
          <w:szCs w:val="22"/>
        </w:rPr>
        <w:t>3</w:t>
      </w:r>
      <w:r w:rsidR="00BA703A" w:rsidRPr="00BA703A">
        <w:rPr>
          <w:sz w:val="22"/>
          <w:szCs w:val="22"/>
        </w:rPr>
        <w:t xml:space="preserve">, </w:t>
      </w:r>
      <w:r w:rsidR="00BC2B9B" w:rsidRPr="00BA703A">
        <w:rPr>
          <w:sz w:val="22"/>
          <w:szCs w:val="22"/>
        </w:rPr>
        <w:t>Žižkov</w:t>
      </w:r>
      <w:r w:rsidR="0091134F" w:rsidRPr="00BA703A">
        <w:rPr>
          <w:sz w:val="22"/>
          <w:szCs w:val="22"/>
        </w:rPr>
        <w:t xml:space="preserve">, </w:t>
      </w:r>
      <w:r w:rsidR="00BC2B9B" w:rsidRPr="00BA703A">
        <w:rPr>
          <w:sz w:val="22"/>
          <w:szCs w:val="22"/>
        </w:rPr>
        <w:t>Olšanská </w:t>
      </w:r>
      <w:r w:rsidR="00F65ADB">
        <w:rPr>
          <w:sz w:val="22"/>
          <w:szCs w:val="22"/>
        </w:rPr>
        <w:t>č.p. </w:t>
      </w:r>
      <w:r w:rsidR="00BC2B9B" w:rsidRPr="00BA703A">
        <w:rPr>
          <w:sz w:val="22"/>
          <w:szCs w:val="22"/>
        </w:rPr>
        <w:t>2681</w:t>
      </w:r>
      <w:r w:rsidR="00F65ADB">
        <w:rPr>
          <w:sz w:val="22"/>
          <w:szCs w:val="22"/>
        </w:rPr>
        <w:t>, č.o. </w:t>
      </w:r>
      <w:r w:rsidR="00BC2B9B" w:rsidRPr="00BA703A">
        <w:rPr>
          <w:sz w:val="22"/>
          <w:szCs w:val="22"/>
        </w:rPr>
        <w:t>6</w:t>
      </w:r>
      <w:r w:rsidR="0091134F" w:rsidRPr="00BA703A">
        <w:rPr>
          <w:sz w:val="22"/>
          <w:szCs w:val="22"/>
        </w:rPr>
        <w:t xml:space="preserve">, </w:t>
      </w:r>
      <w:r w:rsidR="000011F8" w:rsidRPr="00BA703A">
        <w:rPr>
          <w:sz w:val="22"/>
          <w:szCs w:val="22"/>
        </w:rPr>
        <w:t>jednající</w:t>
      </w:r>
      <w:r w:rsidR="0091134F" w:rsidRPr="00BA703A">
        <w:rPr>
          <w:sz w:val="22"/>
          <w:szCs w:val="22"/>
        </w:rPr>
        <w:t xml:space="preserve"> Ing. </w:t>
      </w:r>
      <w:r w:rsidR="000011F8" w:rsidRPr="00BA703A">
        <w:rPr>
          <w:sz w:val="22"/>
          <w:szCs w:val="22"/>
        </w:rPr>
        <w:t>Petrem</w:t>
      </w:r>
      <w:r w:rsidR="0091134F" w:rsidRPr="00BA703A">
        <w:rPr>
          <w:sz w:val="22"/>
          <w:szCs w:val="22"/>
        </w:rPr>
        <w:t xml:space="preserve"> </w:t>
      </w:r>
      <w:r w:rsidR="000011F8" w:rsidRPr="00BA703A">
        <w:rPr>
          <w:sz w:val="22"/>
          <w:szCs w:val="22"/>
        </w:rPr>
        <w:t>Slováčk</w:t>
      </w:r>
      <w:r w:rsidR="0091134F" w:rsidRPr="00BA703A">
        <w:rPr>
          <w:sz w:val="22"/>
          <w:szCs w:val="22"/>
        </w:rPr>
        <w:t>em</w:t>
      </w:r>
      <w:r w:rsidR="000011F8" w:rsidRPr="00BA703A">
        <w:rPr>
          <w:sz w:val="22"/>
          <w:szCs w:val="22"/>
        </w:rPr>
        <w:t>, místopředsedou představenstva a Michalem Franklem, členem představenstva</w:t>
      </w:r>
      <w:r w:rsidR="0091134F" w:rsidRPr="00BA703A">
        <w:rPr>
          <w:sz w:val="22"/>
          <w:szCs w:val="22"/>
        </w:rPr>
        <w:t xml:space="preserve"> </w:t>
      </w:r>
      <w:r w:rsidR="0091134F" w:rsidRPr="00BA703A">
        <w:rPr>
          <w:i/>
          <w:sz w:val="22"/>
          <w:szCs w:val="22"/>
        </w:rPr>
        <w:t>zastoupená</w:t>
      </w:r>
      <w:r w:rsidR="0091134F" w:rsidRPr="00BA703A">
        <w:rPr>
          <w:sz w:val="22"/>
          <w:szCs w:val="22"/>
        </w:rPr>
        <w:t xml:space="preserve"> na základě plné moci ze dne </w:t>
      </w:r>
      <w:r w:rsidR="00BA703A" w:rsidRPr="00BA703A">
        <w:rPr>
          <w:sz w:val="22"/>
          <w:szCs w:val="22"/>
        </w:rPr>
        <w:t>12. 1. 2016</w:t>
      </w:r>
      <w:r w:rsidR="0091134F" w:rsidRPr="00BA703A">
        <w:rPr>
          <w:sz w:val="22"/>
          <w:szCs w:val="22"/>
        </w:rPr>
        <w:t xml:space="preserve"> společností </w:t>
      </w:r>
      <w:r w:rsidR="00BA703A" w:rsidRPr="00F65ADB">
        <w:rPr>
          <w:b/>
          <w:sz w:val="22"/>
          <w:szCs w:val="22"/>
        </w:rPr>
        <w:t>ARANEA NETWORK a.s.</w:t>
      </w:r>
      <w:r w:rsidR="00BA703A" w:rsidRPr="00BA703A">
        <w:rPr>
          <w:sz w:val="22"/>
          <w:szCs w:val="22"/>
        </w:rPr>
        <w:t>, IČ:</w:t>
      </w:r>
      <w:r w:rsidR="00BA703A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24126039, se sídlem 147</w:t>
      </w:r>
      <w:r w:rsidR="00BA703A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00</w:t>
      </w:r>
      <w:r w:rsidR="00F65ADB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Praha</w:t>
      </w:r>
      <w:r w:rsidR="00F65ADB">
        <w:rPr>
          <w:sz w:val="22"/>
          <w:szCs w:val="22"/>
        </w:rPr>
        <w:t> </w:t>
      </w:r>
      <w:r w:rsidR="00BA703A" w:rsidRPr="00BA703A">
        <w:rPr>
          <w:sz w:val="22"/>
          <w:szCs w:val="22"/>
        </w:rPr>
        <w:t>4, Hodkovičky</w:t>
      </w:r>
      <w:r w:rsidR="00BA703A">
        <w:rPr>
          <w:sz w:val="22"/>
          <w:szCs w:val="22"/>
        </w:rPr>
        <w:t>,</w:t>
      </w:r>
      <w:r w:rsidR="0091134F" w:rsidRPr="00BA703A">
        <w:rPr>
          <w:sz w:val="22"/>
          <w:szCs w:val="22"/>
        </w:rPr>
        <w:t xml:space="preserve"> </w:t>
      </w:r>
      <w:r w:rsidR="00BA703A" w:rsidRPr="00BA703A">
        <w:rPr>
          <w:sz w:val="22"/>
          <w:szCs w:val="22"/>
        </w:rPr>
        <w:t>Modřanská</w:t>
      </w:r>
      <w:r w:rsidR="00BA703A">
        <w:rPr>
          <w:sz w:val="22"/>
          <w:szCs w:val="22"/>
        </w:rPr>
        <w:t> </w:t>
      </w:r>
      <w:r w:rsidR="00F65ADB">
        <w:rPr>
          <w:sz w:val="22"/>
          <w:szCs w:val="22"/>
        </w:rPr>
        <w:t>č.p. </w:t>
      </w:r>
      <w:r w:rsidR="00BA703A" w:rsidRPr="00BA703A">
        <w:rPr>
          <w:sz w:val="22"/>
          <w:szCs w:val="22"/>
        </w:rPr>
        <w:t>307</w:t>
      </w:r>
      <w:r w:rsidR="00F65ADB">
        <w:rPr>
          <w:sz w:val="22"/>
          <w:szCs w:val="22"/>
        </w:rPr>
        <w:t>, č.o. </w:t>
      </w:r>
      <w:r w:rsidR="00BA703A" w:rsidRPr="00BA703A">
        <w:rPr>
          <w:sz w:val="22"/>
          <w:szCs w:val="22"/>
        </w:rPr>
        <w:t xml:space="preserve">98, </w:t>
      </w:r>
      <w:r w:rsidR="0091134F" w:rsidRPr="00BA703A">
        <w:rPr>
          <w:sz w:val="22"/>
          <w:szCs w:val="22"/>
        </w:rPr>
        <w:t xml:space="preserve">jednající </w:t>
      </w:r>
      <w:r w:rsidR="00DB3A02">
        <w:rPr>
          <w:sz w:val="22"/>
          <w:szCs w:val="22"/>
        </w:rPr>
        <w:t>Karlem Kadlecem</w:t>
      </w:r>
      <w:r w:rsidR="0091134F" w:rsidRPr="00BA703A">
        <w:rPr>
          <w:sz w:val="22"/>
          <w:szCs w:val="22"/>
        </w:rPr>
        <w:t>, předsedou představenstva</w:t>
      </w:r>
      <w:r w:rsidR="002B7D94">
        <w:rPr>
          <w:sz w:val="22"/>
          <w:szCs w:val="22"/>
        </w:rPr>
        <w:t xml:space="preserve"> a</w:t>
      </w:r>
      <w:r w:rsidR="0091134F" w:rsidRPr="00BA703A">
        <w:rPr>
          <w:sz w:val="22"/>
          <w:szCs w:val="22"/>
        </w:rPr>
        <w:t xml:space="preserve"> Ing. </w:t>
      </w:r>
      <w:r w:rsidR="00DB3A02">
        <w:rPr>
          <w:sz w:val="22"/>
          <w:szCs w:val="22"/>
        </w:rPr>
        <w:t>Petrem</w:t>
      </w:r>
      <w:r w:rsidR="0091134F" w:rsidRPr="00BA703A">
        <w:rPr>
          <w:sz w:val="22"/>
          <w:szCs w:val="22"/>
        </w:rPr>
        <w:t xml:space="preserve"> </w:t>
      </w:r>
      <w:r w:rsidR="00DB3A02">
        <w:rPr>
          <w:sz w:val="22"/>
          <w:szCs w:val="22"/>
        </w:rPr>
        <w:t>Cekulem</w:t>
      </w:r>
      <w:r w:rsidR="0091134F" w:rsidRPr="00BA703A">
        <w:rPr>
          <w:sz w:val="22"/>
          <w:szCs w:val="22"/>
        </w:rPr>
        <w:t xml:space="preserve">, </w:t>
      </w:r>
      <w:r w:rsidR="00DB3A02">
        <w:rPr>
          <w:sz w:val="22"/>
          <w:szCs w:val="22"/>
        </w:rPr>
        <w:t>členem</w:t>
      </w:r>
      <w:r w:rsidR="0091134F" w:rsidRPr="00BA703A">
        <w:rPr>
          <w:sz w:val="22"/>
          <w:szCs w:val="22"/>
        </w:rPr>
        <w:t xml:space="preserve"> představenstva </w:t>
      </w:r>
      <w:r w:rsidR="0091134F" w:rsidRPr="00BA703A">
        <w:rPr>
          <w:i/>
          <w:sz w:val="22"/>
          <w:szCs w:val="22"/>
        </w:rPr>
        <w:t>zastoupená</w:t>
      </w:r>
      <w:r w:rsidR="0091134F" w:rsidRPr="00BA703A">
        <w:rPr>
          <w:sz w:val="22"/>
          <w:szCs w:val="22"/>
        </w:rPr>
        <w:t xml:space="preserve"> na základě </w:t>
      </w:r>
      <w:r w:rsidR="00F65ADB">
        <w:rPr>
          <w:sz w:val="22"/>
          <w:szCs w:val="22"/>
        </w:rPr>
        <w:t>pověření</w:t>
      </w:r>
      <w:r w:rsidR="0091134F" w:rsidRPr="00BA703A">
        <w:rPr>
          <w:sz w:val="22"/>
          <w:szCs w:val="22"/>
        </w:rPr>
        <w:t xml:space="preserve"> ze dne </w:t>
      </w:r>
      <w:r w:rsidR="00F65ADB">
        <w:rPr>
          <w:sz w:val="22"/>
          <w:szCs w:val="22"/>
        </w:rPr>
        <w:t>4</w:t>
      </w:r>
      <w:r w:rsidR="00F65ADB" w:rsidRPr="00BA703A">
        <w:rPr>
          <w:sz w:val="22"/>
          <w:szCs w:val="22"/>
        </w:rPr>
        <w:t>. 1. 2016</w:t>
      </w:r>
      <w:r w:rsidR="0091134F" w:rsidRPr="00BA703A">
        <w:rPr>
          <w:sz w:val="22"/>
          <w:szCs w:val="22"/>
        </w:rPr>
        <w:t xml:space="preserve"> paní </w:t>
      </w:r>
      <w:r w:rsidR="0091134F" w:rsidRPr="00D80EFC">
        <w:rPr>
          <w:b/>
          <w:sz w:val="22"/>
          <w:szCs w:val="22"/>
          <w:highlight w:val="black"/>
        </w:rPr>
        <w:t>Jaroslavou Řípovou</w:t>
      </w:r>
      <w:bookmarkStart w:id="0" w:name="_GoBack"/>
      <w:bookmarkEnd w:id="0"/>
      <w:r w:rsidR="0091134F" w:rsidRPr="00BA703A">
        <w:rPr>
          <w:sz w:val="22"/>
          <w:szCs w:val="22"/>
        </w:rPr>
        <w:t xml:space="preserve"> </w:t>
      </w:r>
      <w:r w:rsidR="003D5DC1" w:rsidRPr="00BA703A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691ABC" w:rsidRDefault="00691ABC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691ABC" w:rsidRDefault="00691ABC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Pr="00691ABC" w:rsidRDefault="00186EE4" w:rsidP="00691ABC">
      <w:pPr>
        <w:pStyle w:val="Nadpis2"/>
      </w:pPr>
      <w:r w:rsidRPr="00691ABC">
        <w:t>Předmět smlouvy</w:t>
      </w:r>
      <w:r w:rsidR="00A37613" w:rsidRPr="00691ABC">
        <w:br/>
      </w:r>
    </w:p>
    <w:p w:rsidR="00FD3FC4" w:rsidRPr="00B84A78" w:rsidRDefault="0091134F" w:rsidP="00065472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ochranných trubek HDPE pro optick</w:t>
      </w:r>
      <w:r w:rsidR="00DB3A02">
        <w:rPr>
          <w:sz w:val="22"/>
        </w:rPr>
        <w:t>ý</w:t>
      </w:r>
      <w:r w:rsidR="007A088B" w:rsidRPr="007A088B">
        <w:rPr>
          <w:sz w:val="22"/>
        </w:rPr>
        <w:t xml:space="preserve"> kabel pod názvem „RVDSL</w:t>
      </w:r>
      <w:r w:rsidR="00DB3A02">
        <w:rPr>
          <w:sz w:val="22"/>
        </w:rPr>
        <w:t>1704_A_</w:t>
      </w:r>
      <w:r w:rsidR="007A088B" w:rsidRPr="007A088B">
        <w:rPr>
          <w:sz w:val="22"/>
        </w:rPr>
        <w:t>S</w:t>
      </w:r>
      <w:r w:rsidR="00DB3A02">
        <w:rPr>
          <w:sz w:val="22"/>
        </w:rPr>
        <w:t>_</w:t>
      </w:r>
      <w:r w:rsidR="007A088B" w:rsidRPr="007A088B">
        <w:rPr>
          <w:sz w:val="22"/>
        </w:rPr>
        <w:t>BERO34</w:t>
      </w:r>
      <w:r w:rsidR="00DB3A02">
        <w:rPr>
          <w:sz w:val="22"/>
        </w:rPr>
        <w:t>8-BERO1HR_OK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pozemcích ve vlastnictví města Beroun parc. č. </w:t>
      </w:r>
      <w:r w:rsidR="00DB3A02">
        <w:rPr>
          <w:sz w:val="22"/>
        </w:rPr>
        <w:t>6381</w:t>
      </w:r>
      <w:r w:rsidRPr="0091134F">
        <w:rPr>
          <w:sz w:val="22"/>
        </w:rPr>
        <w:t xml:space="preserve"> a </w:t>
      </w:r>
      <w:r w:rsidR="00DB3A02">
        <w:rPr>
          <w:sz w:val="22"/>
        </w:rPr>
        <w:t>stp. č. 38</w:t>
      </w:r>
      <w:r w:rsidR="00691ABC">
        <w:rPr>
          <w:sz w:val="22"/>
        </w:rPr>
        <w:t>2/</w:t>
      </w:r>
      <w:r w:rsidR="00DB3A02">
        <w:rPr>
          <w:sz w:val="22"/>
        </w:rPr>
        <w:t>1</w:t>
      </w:r>
      <w:r w:rsidRPr="0091134F">
        <w:rPr>
          <w:sz w:val="22"/>
        </w:rPr>
        <w:t xml:space="preserve"> v</w:t>
      </w:r>
      <w:r w:rsidR="007A088B">
        <w:rPr>
          <w:sz w:val="22"/>
        </w:rPr>
        <w:t> </w:t>
      </w:r>
      <w:r w:rsidRPr="0091134F">
        <w:rPr>
          <w:sz w:val="22"/>
        </w:rPr>
        <w:t>k.ú. 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Pr="00691ABC" w:rsidRDefault="00186EE4" w:rsidP="00691ABC">
      <w:pPr>
        <w:pStyle w:val="Nadpis2"/>
      </w:pPr>
      <w:r w:rsidRPr="00691ABC">
        <w:t>Podmínky provedení stavby</w:t>
      </w:r>
      <w:r w:rsidR="00A37613" w:rsidRPr="00691ABC">
        <w:br/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0620C3" w:rsidRDefault="000620C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>
        <w:rPr>
          <w:sz w:val="22"/>
        </w:rPr>
        <w:t>á</w:t>
      </w:r>
      <w:r w:rsidRPr="007237B5">
        <w:rPr>
          <w:sz w:val="22"/>
        </w:rPr>
        <w:t xml:space="preserve"> ploch</w:t>
      </w:r>
      <w:r>
        <w:rPr>
          <w:sz w:val="22"/>
        </w:rPr>
        <w:t>a</w:t>
      </w:r>
      <w:r w:rsidRPr="007237B5">
        <w:rPr>
          <w:sz w:val="22"/>
        </w:rPr>
        <w:t xml:space="preserve"> </w:t>
      </w:r>
      <w:r>
        <w:rPr>
          <w:sz w:val="22"/>
        </w:rPr>
        <w:t>musí být</w:t>
      </w:r>
      <w:r w:rsidRPr="007237B5">
        <w:rPr>
          <w:sz w:val="22"/>
        </w:rPr>
        <w:t xml:space="preserve"> </w:t>
      </w:r>
      <w:r>
        <w:rPr>
          <w:sz w:val="22"/>
        </w:rPr>
        <w:t>u</w:t>
      </w:r>
      <w:r w:rsidRPr="007237B5">
        <w:rPr>
          <w:sz w:val="22"/>
        </w:rPr>
        <w:t>veden</w:t>
      </w:r>
      <w:r>
        <w:rPr>
          <w:sz w:val="22"/>
        </w:rPr>
        <w:t>a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>
        <w:rPr>
          <w:sz w:val="22"/>
        </w:rPr>
        <w:t>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0620C3">
        <w:rPr>
          <w:sz w:val="22"/>
        </w:rPr>
        <w:t> </w:t>
      </w:r>
      <w:r w:rsidRPr="003845E8">
        <w:rPr>
          <w:sz w:val="22"/>
        </w:rPr>
        <w:t>10.</w:t>
      </w:r>
      <w:r w:rsidR="000620C3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0620C3">
        <w:rPr>
          <w:sz w:val="22"/>
        </w:rPr>
        <w:t> </w:t>
      </w:r>
      <w:r w:rsidRPr="003845E8">
        <w:rPr>
          <w:sz w:val="22"/>
        </w:rPr>
        <w:t>9.</w:t>
      </w:r>
      <w:r w:rsidR="000620C3">
        <w:rPr>
          <w:sz w:val="22"/>
        </w:rPr>
        <w:t> </w:t>
      </w:r>
      <w:r w:rsidRPr="003845E8">
        <w:rPr>
          <w:sz w:val="22"/>
        </w:rPr>
        <w:t>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ABC" w:rsidRDefault="00691ABC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lastRenderedPageBreak/>
        <w:t>Článek 3</w:t>
      </w:r>
    </w:p>
    <w:p w:rsidR="00A37613" w:rsidRPr="00691ABC" w:rsidRDefault="00D648A0" w:rsidP="00691ABC">
      <w:pPr>
        <w:pStyle w:val="Nadpis2"/>
      </w:pPr>
      <w:r w:rsidRPr="00691ABC">
        <w:t>Sankce</w:t>
      </w:r>
      <w:r w:rsidR="00A37613" w:rsidRPr="00691ABC">
        <w:br/>
      </w:r>
    </w:p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0620C3">
        <w:rPr>
          <w:color w:val="000000"/>
          <w:sz w:val="22"/>
        </w:rPr>
        <w:t>3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Pr="00A37613" w:rsidRDefault="00186EE4" w:rsidP="00691ABC">
      <w:pPr>
        <w:pStyle w:val="Nadpis2"/>
      </w:pPr>
      <w:r>
        <w:t>Závěrečná ustanovení</w:t>
      </w:r>
      <w:r w:rsidR="00A37613">
        <w:br/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85A72" w:rsidRPr="007262BB" w:rsidRDefault="00285A72" w:rsidP="00285A72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Pr="007262BB">
        <w:rPr>
          <w:sz w:val="22"/>
          <w:szCs w:val="22"/>
        </w:rPr>
        <w:t>) a v informačním systému registru smluv (</w:t>
      </w:r>
      <w:hyperlink r:id="rId10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Pr="007262BB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85A72" w:rsidRPr="00FC170B" w:rsidRDefault="00285A72" w:rsidP="00285A7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F86054">
        <w:rPr>
          <w:color w:val="000000"/>
          <w:sz w:val="22"/>
        </w:rPr>
        <w:t>11. 5. 2017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F86054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F86054">
        <w:rPr>
          <w:color w:val="000000"/>
          <w:sz w:val="22"/>
        </w:rPr>
        <w:t>28. 4. 2017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C56B0D" w:rsidRPr="009E66E4" w:rsidRDefault="00C56B0D" w:rsidP="00794269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p w:rsidR="007F52E4" w:rsidRPr="004B02F6" w:rsidRDefault="007F52E4" w:rsidP="005D79AE">
      <w:pPr>
        <w:jc w:val="both"/>
      </w:pP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95E" w:rsidRDefault="001E095E">
      <w:r>
        <w:separator/>
      </w:r>
    </w:p>
  </w:endnote>
  <w:endnote w:type="continuationSeparator" w:id="0">
    <w:p w:rsidR="001E095E" w:rsidRDefault="001E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D80EFC">
      <w:rPr>
        <w:noProof/>
      </w:rPr>
      <w:t>2</w:t>
    </w:r>
    <w:r>
      <w:fldChar w:fldCharType="end"/>
    </w:r>
    <w:r>
      <w:t xml:space="preserve"> (celkem </w:t>
    </w:r>
    <w:fldSimple w:instr=" NUMPAGES ">
      <w:r w:rsidR="00D80EFC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95E" w:rsidRDefault="001E095E">
      <w:r>
        <w:separator/>
      </w:r>
    </w:p>
  </w:footnote>
  <w:footnote w:type="continuationSeparator" w:id="0">
    <w:p w:rsidR="001E095E" w:rsidRDefault="001E0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2B7D94">
      <w:rPr>
        <w:sz w:val="16"/>
        <w:szCs w:val="16"/>
      </w:rPr>
      <w:t>168</w:t>
    </w:r>
    <w:r w:rsidR="001C4689" w:rsidRPr="001C4689">
      <w:rPr>
        <w:sz w:val="16"/>
        <w:szCs w:val="16"/>
      </w:rPr>
      <w:t>/201</w:t>
    </w:r>
    <w:r w:rsidR="002B7D94">
      <w:rPr>
        <w:sz w:val="16"/>
        <w:szCs w:val="16"/>
      </w:rPr>
      <w:t>7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20C3"/>
    <w:rsid w:val="00063F6F"/>
    <w:rsid w:val="00065472"/>
    <w:rsid w:val="000661E3"/>
    <w:rsid w:val="00066738"/>
    <w:rsid w:val="0007410A"/>
    <w:rsid w:val="000748A1"/>
    <w:rsid w:val="000A29B4"/>
    <w:rsid w:val="000A670F"/>
    <w:rsid w:val="000B43A1"/>
    <w:rsid w:val="000B6024"/>
    <w:rsid w:val="000B6E46"/>
    <w:rsid w:val="000B7DD6"/>
    <w:rsid w:val="000C29B1"/>
    <w:rsid w:val="00102652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095E"/>
    <w:rsid w:val="001E28F0"/>
    <w:rsid w:val="00207FB0"/>
    <w:rsid w:val="00233B9A"/>
    <w:rsid w:val="00235054"/>
    <w:rsid w:val="00247622"/>
    <w:rsid w:val="00260BC8"/>
    <w:rsid w:val="00263A82"/>
    <w:rsid w:val="002674F8"/>
    <w:rsid w:val="00270ACB"/>
    <w:rsid w:val="00285A72"/>
    <w:rsid w:val="00286393"/>
    <w:rsid w:val="002A23FC"/>
    <w:rsid w:val="002A3B8A"/>
    <w:rsid w:val="002A76BB"/>
    <w:rsid w:val="002B7D94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811CB"/>
    <w:rsid w:val="00385C7C"/>
    <w:rsid w:val="0039047F"/>
    <w:rsid w:val="003948B6"/>
    <w:rsid w:val="003972B4"/>
    <w:rsid w:val="00397346"/>
    <w:rsid w:val="003A098F"/>
    <w:rsid w:val="003A3173"/>
    <w:rsid w:val="003C2C29"/>
    <w:rsid w:val="003C4AD3"/>
    <w:rsid w:val="003D51DC"/>
    <w:rsid w:val="003D5DC1"/>
    <w:rsid w:val="003F700D"/>
    <w:rsid w:val="00400EBC"/>
    <w:rsid w:val="00402D7A"/>
    <w:rsid w:val="004074C9"/>
    <w:rsid w:val="004402F9"/>
    <w:rsid w:val="00444D00"/>
    <w:rsid w:val="00457453"/>
    <w:rsid w:val="00460C5A"/>
    <w:rsid w:val="00467C85"/>
    <w:rsid w:val="00485FD9"/>
    <w:rsid w:val="00487F7D"/>
    <w:rsid w:val="004A1D4F"/>
    <w:rsid w:val="004B02F6"/>
    <w:rsid w:val="004B1BC4"/>
    <w:rsid w:val="004B4EF1"/>
    <w:rsid w:val="004B5F4B"/>
    <w:rsid w:val="004C1AC7"/>
    <w:rsid w:val="00500366"/>
    <w:rsid w:val="00504FDB"/>
    <w:rsid w:val="005151F5"/>
    <w:rsid w:val="00522373"/>
    <w:rsid w:val="00526813"/>
    <w:rsid w:val="00531787"/>
    <w:rsid w:val="0054141C"/>
    <w:rsid w:val="005622A4"/>
    <w:rsid w:val="00566808"/>
    <w:rsid w:val="00582338"/>
    <w:rsid w:val="00583888"/>
    <w:rsid w:val="00591CB8"/>
    <w:rsid w:val="005A0497"/>
    <w:rsid w:val="005A3FC9"/>
    <w:rsid w:val="005D79AE"/>
    <w:rsid w:val="005F3D7B"/>
    <w:rsid w:val="005F550B"/>
    <w:rsid w:val="005F75D1"/>
    <w:rsid w:val="00605E3E"/>
    <w:rsid w:val="006120F7"/>
    <w:rsid w:val="006255DA"/>
    <w:rsid w:val="00627D8B"/>
    <w:rsid w:val="00630576"/>
    <w:rsid w:val="00632B24"/>
    <w:rsid w:val="00644B32"/>
    <w:rsid w:val="006646CD"/>
    <w:rsid w:val="00691ABC"/>
    <w:rsid w:val="006933FF"/>
    <w:rsid w:val="006B5ED2"/>
    <w:rsid w:val="006D57FE"/>
    <w:rsid w:val="006F22C1"/>
    <w:rsid w:val="006F5F0F"/>
    <w:rsid w:val="006F64BB"/>
    <w:rsid w:val="00706935"/>
    <w:rsid w:val="00712436"/>
    <w:rsid w:val="0072191E"/>
    <w:rsid w:val="007226CC"/>
    <w:rsid w:val="00744C8B"/>
    <w:rsid w:val="007607B6"/>
    <w:rsid w:val="007661CE"/>
    <w:rsid w:val="00771486"/>
    <w:rsid w:val="00781369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665DE"/>
    <w:rsid w:val="00867579"/>
    <w:rsid w:val="00872540"/>
    <w:rsid w:val="00881469"/>
    <w:rsid w:val="008A228B"/>
    <w:rsid w:val="008F472F"/>
    <w:rsid w:val="008F619C"/>
    <w:rsid w:val="009000D4"/>
    <w:rsid w:val="009040DF"/>
    <w:rsid w:val="0091134F"/>
    <w:rsid w:val="009277B3"/>
    <w:rsid w:val="00942CB7"/>
    <w:rsid w:val="00955391"/>
    <w:rsid w:val="00957565"/>
    <w:rsid w:val="00981F46"/>
    <w:rsid w:val="00985976"/>
    <w:rsid w:val="00990274"/>
    <w:rsid w:val="009C1FE9"/>
    <w:rsid w:val="009E1D69"/>
    <w:rsid w:val="00A13B22"/>
    <w:rsid w:val="00A17401"/>
    <w:rsid w:val="00A2758F"/>
    <w:rsid w:val="00A352FD"/>
    <w:rsid w:val="00A37613"/>
    <w:rsid w:val="00A40880"/>
    <w:rsid w:val="00A54510"/>
    <w:rsid w:val="00A71B29"/>
    <w:rsid w:val="00A8463C"/>
    <w:rsid w:val="00A87A68"/>
    <w:rsid w:val="00AB1460"/>
    <w:rsid w:val="00AC416E"/>
    <w:rsid w:val="00AC7F27"/>
    <w:rsid w:val="00AD4815"/>
    <w:rsid w:val="00AD4DCB"/>
    <w:rsid w:val="00AE1010"/>
    <w:rsid w:val="00AF3CBB"/>
    <w:rsid w:val="00B21687"/>
    <w:rsid w:val="00B2763A"/>
    <w:rsid w:val="00B379E4"/>
    <w:rsid w:val="00B4066A"/>
    <w:rsid w:val="00B40B0A"/>
    <w:rsid w:val="00B464DD"/>
    <w:rsid w:val="00B47DA0"/>
    <w:rsid w:val="00B50BED"/>
    <w:rsid w:val="00B517FD"/>
    <w:rsid w:val="00B54BD8"/>
    <w:rsid w:val="00B77F0E"/>
    <w:rsid w:val="00B817E7"/>
    <w:rsid w:val="00B84A78"/>
    <w:rsid w:val="00BA42C8"/>
    <w:rsid w:val="00BA703A"/>
    <w:rsid w:val="00BC041F"/>
    <w:rsid w:val="00BC2B9B"/>
    <w:rsid w:val="00BD4827"/>
    <w:rsid w:val="00BE28BF"/>
    <w:rsid w:val="00BE32B1"/>
    <w:rsid w:val="00C07DBF"/>
    <w:rsid w:val="00C110B3"/>
    <w:rsid w:val="00C17AE2"/>
    <w:rsid w:val="00C56427"/>
    <w:rsid w:val="00C56B0D"/>
    <w:rsid w:val="00C8655A"/>
    <w:rsid w:val="00CA1DEA"/>
    <w:rsid w:val="00CA272A"/>
    <w:rsid w:val="00CA39EE"/>
    <w:rsid w:val="00CB6AC4"/>
    <w:rsid w:val="00D01DE6"/>
    <w:rsid w:val="00D035C6"/>
    <w:rsid w:val="00D13E2E"/>
    <w:rsid w:val="00D21E8C"/>
    <w:rsid w:val="00D50C13"/>
    <w:rsid w:val="00D51513"/>
    <w:rsid w:val="00D55F55"/>
    <w:rsid w:val="00D648A0"/>
    <w:rsid w:val="00D744A8"/>
    <w:rsid w:val="00D7523F"/>
    <w:rsid w:val="00D80EFC"/>
    <w:rsid w:val="00D835D9"/>
    <w:rsid w:val="00D83848"/>
    <w:rsid w:val="00DA5F91"/>
    <w:rsid w:val="00DB0068"/>
    <w:rsid w:val="00DB262F"/>
    <w:rsid w:val="00DB3A02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5ADB"/>
    <w:rsid w:val="00F813AC"/>
    <w:rsid w:val="00F84865"/>
    <w:rsid w:val="00F86054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28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D3A6-41AB-4765-A412-8EC37003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2015-12-16T08:36:00Z</cp:lastPrinted>
  <dcterms:created xsi:type="dcterms:W3CDTF">2017-05-12T07:41:00Z</dcterms:created>
  <dcterms:modified xsi:type="dcterms:W3CDTF">2017-07-31T06:30:00Z</dcterms:modified>
</cp:coreProperties>
</file>